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A" w:rsidRPr="00317334" w:rsidRDefault="003005AA" w:rsidP="00300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34">
        <w:rPr>
          <w:rFonts w:ascii="Times New Roman" w:eastAsia="Times New Roman" w:hAnsi="Times New Roman" w:cs="Times New Roman"/>
          <w:b/>
          <w:sz w:val="24"/>
          <w:szCs w:val="24"/>
        </w:rPr>
        <w:t xml:space="preserve">St. Louis Behavioral Medicine Institute </w:t>
      </w:r>
    </w:p>
    <w:p w:rsidR="003005AA" w:rsidRPr="00317334" w:rsidRDefault="003005AA" w:rsidP="00300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34">
        <w:rPr>
          <w:rFonts w:ascii="Times New Roman" w:eastAsia="Times New Roman" w:hAnsi="Times New Roman" w:cs="Times New Roman"/>
          <w:b/>
          <w:sz w:val="24"/>
          <w:szCs w:val="24"/>
        </w:rPr>
        <w:t xml:space="preserve">Eating Disorders Program </w:t>
      </w:r>
    </w:p>
    <w:p w:rsidR="003005AA" w:rsidRPr="00317334" w:rsidRDefault="003005AA" w:rsidP="0030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334">
        <w:rPr>
          <w:rFonts w:ascii="Times New Roman" w:eastAsia="Times New Roman" w:hAnsi="Times New Roman" w:cs="Times New Roman"/>
          <w:sz w:val="24"/>
          <w:szCs w:val="24"/>
        </w:rPr>
        <w:t>16216 Baxter Road, Suite 205; Chesterfield, MO; 63017</w:t>
      </w:r>
    </w:p>
    <w:p w:rsidR="003005AA" w:rsidRDefault="003005AA" w:rsidP="0030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334">
        <w:rPr>
          <w:rFonts w:ascii="Times New Roman" w:eastAsia="Times New Roman" w:hAnsi="Times New Roman" w:cs="Times New Roman"/>
          <w:sz w:val="24"/>
          <w:szCs w:val="24"/>
        </w:rPr>
        <w:t>Phone: (636) 532-9188      Fax: (636) 532-9951</w:t>
      </w:r>
    </w:p>
    <w:p w:rsidR="003005AA" w:rsidRPr="00317334" w:rsidRDefault="003005AA" w:rsidP="0030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AA" w:rsidRPr="00CB0D3E" w:rsidRDefault="003005AA" w:rsidP="003005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Adult</w:t>
      </w:r>
      <w:r w:rsidRPr="00CB0D3E">
        <w:rPr>
          <w:rFonts w:ascii="Times New Roman" w:eastAsia="Times New Roman" w:hAnsi="Times New Roman" w:cs="Times New Roman"/>
          <w:b/>
          <w:sz w:val="28"/>
          <w:szCs w:val="24"/>
        </w:rPr>
        <w:t xml:space="preserve"> Medical Intake Recommendations</w:t>
      </w:r>
    </w:p>
    <w:p w:rsidR="003005AA" w:rsidRPr="00CB0D3E" w:rsidRDefault="003005AA" w:rsidP="003005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05AA" w:rsidRPr="00FA1919" w:rsidRDefault="00EC7BBF" w:rsidP="003005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the health risks associated with eating disorders</w:t>
      </w:r>
      <w:r w:rsidR="003005AA" w:rsidRPr="00FA1919">
        <w:rPr>
          <w:rFonts w:ascii="Times New Roman" w:eastAsia="Times New Roman" w:hAnsi="Times New Roman" w:cs="Times New Roman"/>
          <w:sz w:val="24"/>
          <w:szCs w:val="24"/>
        </w:rPr>
        <w:t>, we recomm</w:t>
      </w:r>
      <w:r>
        <w:rPr>
          <w:rFonts w:ascii="Times New Roman" w:eastAsia="Times New Roman" w:hAnsi="Times New Roman" w:cs="Times New Roman"/>
          <w:sz w:val="24"/>
          <w:szCs w:val="24"/>
        </w:rPr>
        <w:t>end that patients under our care are working closely with their physician and have recent lab work to assess for potential medical complications.</w:t>
      </w:r>
    </w:p>
    <w:p w:rsidR="003005AA" w:rsidRPr="00FA1919" w:rsidRDefault="003005AA" w:rsidP="003005A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1919">
        <w:rPr>
          <w:rFonts w:ascii="Times New Roman" w:eastAsia="Times New Roman" w:hAnsi="Times New Roman" w:cs="Times New Roman"/>
          <w:sz w:val="24"/>
          <w:szCs w:val="24"/>
        </w:rPr>
        <w:t>If you have recently</w:t>
      </w:r>
      <w:r w:rsidR="00EC7BBF">
        <w:rPr>
          <w:rFonts w:ascii="Times New Roman" w:eastAsia="Times New Roman" w:hAnsi="Times New Roman" w:cs="Times New Roman"/>
          <w:sz w:val="24"/>
          <w:szCs w:val="24"/>
        </w:rPr>
        <w:t xml:space="preserve"> (within the last month)</w:t>
      </w:r>
      <w:r w:rsidRPr="00FA1919">
        <w:rPr>
          <w:rFonts w:ascii="Times New Roman" w:eastAsia="Times New Roman" w:hAnsi="Times New Roman" w:cs="Times New Roman"/>
          <w:sz w:val="24"/>
          <w:szCs w:val="24"/>
        </w:rPr>
        <w:t xml:space="preserve"> done the following bloodwork for your patient, we request that you fax us those results. </w:t>
      </w:r>
    </w:p>
    <w:p w:rsidR="003005AA" w:rsidRDefault="003005AA" w:rsidP="003005A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1919">
        <w:rPr>
          <w:rFonts w:ascii="Times New Roman" w:eastAsia="Times New Roman" w:hAnsi="Times New Roman" w:cs="Times New Roman"/>
          <w:sz w:val="24"/>
          <w:szCs w:val="24"/>
        </w:rPr>
        <w:t xml:space="preserve">If labs have not been done </w:t>
      </w:r>
      <w:r w:rsidR="00EC7BBF">
        <w:rPr>
          <w:rFonts w:ascii="Times New Roman" w:eastAsia="Times New Roman" w:hAnsi="Times New Roman" w:cs="Times New Roman"/>
          <w:sz w:val="24"/>
          <w:szCs w:val="24"/>
        </w:rPr>
        <w:t>recently</w:t>
      </w:r>
      <w:r w:rsidRPr="00FA1919">
        <w:rPr>
          <w:rFonts w:ascii="Times New Roman" w:eastAsia="Times New Roman" w:hAnsi="Times New Roman" w:cs="Times New Roman"/>
          <w:sz w:val="24"/>
          <w:szCs w:val="24"/>
        </w:rPr>
        <w:t xml:space="preserve">, we ask that if possible you </w:t>
      </w:r>
      <w:r w:rsidRPr="003005AA">
        <w:rPr>
          <w:rFonts w:ascii="Times New Roman" w:eastAsia="Times New Roman" w:hAnsi="Times New Roman" w:cs="Times New Roman"/>
          <w:sz w:val="24"/>
          <w:szCs w:val="24"/>
        </w:rPr>
        <w:t>could order the following and fax us the results.</w:t>
      </w:r>
    </w:p>
    <w:p w:rsidR="003005AA" w:rsidRPr="003005AA" w:rsidRDefault="003005AA" w:rsidP="003005AA">
      <w:pPr>
        <w:pStyle w:val="ListParagraph"/>
        <w:spacing w:after="120" w:line="240" w:lineRule="auto"/>
        <w:contextualSpacing w:val="0"/>
        <w:rPr>
          <w:rFonts w:ascii="Times New Roman" w:eastAsia="Times New Roman" w:hAnsi="Times New Roman" w:cs="Times New Roman"/>
          <w:sz w:val="16"/>
          <w:szCs w:val="24"/>
        </w:rPr>
      </w:pPr>
    </w:p>
    <w:p w:rsidR="00D0345C" w:rsidRPr="003005AA" w:rsidRDefault="00657836" w:rsidP="003005A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  <w:bookmarkStart w:id="0" w:name="_GoBack"/>
      <w:bookmarkEnd w:id="0"/>
    </w:p>
    <w:p w:rsidR="00D0345C" w:rsidRPr="003005AA" w:rsidRDefault="00D0345C" w:rsidP="003005AA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Complete Blood Count</w:t>
      </w:r>
    </w:p>
    <w:p w:rsidR="00D0345C" w:rsidRPr="003005AA" w:rsidRDefault="00D0345C" w:rsidP="003005AA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Fasting Lipid Panel</w:t>
      </w:r>
    </w:p>
    <w:p w:rsidR="00D0345C" w:rsidRPr="003005AA" w:rsidRDefault="00D0345C" w:rsidP="003005AA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Complete Metabolic Profile (liver &amp; kidney function, electrolytes, total protein, &amp; albumin)</w:t>
      </w:r>
    </w:p>
    <w:p w:rsidR="00D0345C" w:rsidRPr="003005AA" w:rsidRDefault="00D0345C" w:rsidP="003005A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0345C" w:rsidRPr="003005AA" w:rsidRDefault="003005AA" w:rsidP="003005A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005AA">
        <w:rPr>
          <w:rFonts w:ascii="Times New Roman" w:hAnsi="Times New Roman" w:cs="Times New Roman"/>
          <w:b/>
          <w:sz w:val="24"/>
          <w:szCs w:val="24"/>
        </w:rPr>
        <w:t>Optional:</w:t>
      </w:r>
    </w:p>
    <w:p w:rsidR="00D0345C" w:rsidRPr="003005AA" w:rsidRDefault="00D0345C" w:rsidP="003005AA">
      <w:pPr>
        <w:numPr>
          <w:ilvl w:val="0"/>
          <w:numId w:val="4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D0345C" w:rsidRPr="003005AA" w:rsidSect="00D034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lastRenderedPageBreak/>
        <w:t>EKG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005AA">
        <w:rPr>
          <w:rFonts w:ascii="Times New Roman" w:hAnsi="Times New Roman" w:cs="Times New Roman"/>
          <w:sz w:val="24"/>
          <w:szCs w:val="24"/>
        </w:rPr>
        <w:t>Prealbumin</w:t>
      </w:r>
      <w:proofErr w:type="spellEnd"/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Magnesium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Vitamin D (25-hydroxy)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Phosphorus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TSH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Amylase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t>Vitamin B12/ Folic Acid</w:t>
      </w:r>
    </w:p>
    <w:p w:rsidR="00D0345C" w:rsidRPr="003005AA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  <w:sectPr w:rsidR="00D0345C" w:rsidRPr="003005AA" w:rsidSect="003005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444" w:rsidRDefault="00D0345C" w:rsidP="003005AA">
      <w:pPr>
        <w:pStyle w:val="ListParagraph"/>
        <w:numPr>
          <w:ilvl w:val="0"/>
          <w:numId w:val="6"/>
        </w:numPr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005AA">
        <w:rPr>
          <w:rFonts w:ascii="Times New Roman" w:hAnsi="Times New Roman" w:cs="Times New Roman"/>
          <w:sz w:val="24"/>
          <w:szCs w:val="24"/>
        </w:rPr>
        <w:lastRenderedPageBreak/>
        <w:t>Bone Density Screening (only recommended for more compromised or chronic patients)</w:t>
      </w:r>
    </w:p>
    <w:p w:rsidR="003005AA" w:rsidRDefault="003005AA" w:rsidP="003005A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5E6" w:rsidRDefault="000305E6" w:rsidP="003005A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BBF" w:rsidRDefault="00EC7BBF" w:rsidP="003005A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appreciate your collaboration.  Please do not hesitate to call with any questions or concerns.</w:t>
      </w:r>
    </w:p>
    <w:p w:rsidR="00EC7BBF" w:rsidRDefault="00EC7BBF" w:rsidP="003005A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5AA" w:rsidRPr="003005AA" w:rsidRDefault="003005AA" w:rsidP="003005AA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Fax number </w:t>
      </w:r>
      <w:r w:rsidRPr="003B099B">
        <w:rPr>
          <w:rFonts w:ascii="Times New Roman" w:eastAsia="Times New Roman" w:hAnsi="Times New Roman" w:cs="Times New Roman"/>
          <w:b/>
          <w:sz w:val="24"/>
          <w:szCs w:val="24"/>
        </w:rPr>
        <w:t>(636) 532-9951</w:t>
      </w:r>
    </w:p>
    <w:sectPr w:rsidR="003005AA" w:rsidRPr="003005AA" w:rsidSect="003005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2C"/>
    <w:multiLevelType w:val="hybridMultilevel"/>
    <w:tmpl w:val="CDB8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784"/>
    <w:multiLevelType w:val="hybridMultilevel"/>
    <w:tmpl w:val="FF9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58F1"/>
    <w:multiLevelType w:val="hybridMultilevel"/>
    <w:tmpl w:val="C18A6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9E6"/>
    <w:multiLevelType w:val="hybridMultilevel"/>
    <w:tmpl w:val="C51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22C1"/>
    <w:multiLevelType w:val="hybridMultilevel"/>
    <w:tmpl w:val="E76C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439E4"/>
    <w:multiLevelType w:val="hybridMultilevel"/>
    <w:tmpl w:val="191EF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E7D54"/>
    <w:multiLevelType w:val="hybridMultilevel"/>
    <w:tmpl w:val="B664C5BC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82"/>
    <w:rsid w:val="00010E66"/>
    <w:rsid w:val="000305E6"/>
    <w:rsid w:val="0003289F"/>
    <w:rsid w:val="00097C83"/>
    <w:rsid w:val="001C0479"/>
    <w:rsid w:val="001C04E0"/>
    <w:rsid w:val="002B5210"/>
    <w:rsid w:val="003005AA"/>
    <w:rsid w:val="00302B82"/>
    <w:rsid w:val="0030777A"/>
    <w:rsid w:val="00653BE7"/>
    <w:rsid w:val="00657836"/>
    <w:rsid w:val="00660444"/>
    <w:rsid w:val="006C14CF"/>
    <w:rsid w:val="00722C45"/>
    <w:rsid w:val="00781055"/>
    <w:rsid w:val="009B6BE6"/>
    <w:rsid w:val="009C05ED"/>
    <w:rsid w:val="00AE1197"/>
    <w:rsid w:val="00B82E77"/>
    <w:rsid w:val="00D0345C"/>
    <w:rsid w:val="00EC7BBF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Wycinowski, Amanda</dc:creator>
  <cp:lastModifiedBy>Vollmer, Eileen</cp:lastModifiedBy>
  <cp:revision>2</cp:revision>
  <cp:lastPrinted>2015-07-20T19:59:00Z</cp:lastPrinted>
  <dcterms:created xsi:type="dcterms:W3CDTF">2018-10-26T17:46:00Z</dcterms:created>
  <dcterms:modified xsi:type="dcterms:W3CDTF">2018-10-26T17:46:00Z</dcterms:modified>
</cp:coreProperties>
</file>